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15A" w:rsidRPr="00876DBB" w:rsidRDefault="008D715A" w:rsidP="00876DBB">
      <w:pPr>
        <w:spacing w:line="360" w:lineRule="auto"/>
        <w:ind w:right="-839"/>
        <w:rPr>
          <w:sz w:val="28"/>
          <w:szCs w:val="28"/>
        </w:rPr>
      </w:pPr>
      <w:r w:rsidRPr="00876DBB">
        <w:rPr>
          <w:sz w:val="28"/>
          <w:szCs w:val="28"/>
        </w:rPr>
        <w:t>УДК 621.785.796</w:t>
      </w:r>
    </w:p>
    <w:p w:rsidR="008D715A" w:rsidRPr="00876DBB" w:rsidRDefault="008D715A" w:rsidP="00876DBB">
      <w:pPr>
        <w:spacing w:line="360" w:lineRule="auto"/>
        <w:ind w:right="-839"/>
        <w:rPr>
          <w:sz w:val="28"/>
          <w:szCs w:val="28"/>
        </w:rPr>
      </w:pPr>
    </w:p>
    <w:p w:rsidR="008D715A" w:rsidRPr="00876DBB" w:rsidRDefault="00B43BE0" w:rsidP="00876DBB">
      <w:pPr>
        <w:spacing w:line="360" w:lineRule="auto"/>
        <w:rPr>
          <w:b/>
          <w:sz w:val="28"/>
          <w:szCs w:val="28"/>
        </w:rPr>
      </w:pPr>
      <w:r w:rsidRPr="00876DBB">
        <w:rPr>
          <w:b/>
          <w:sz w:val="28"/>
          <w:szCs w:val="28"/>
        </w:rPr>
        <w:t>Распределение</w:t>
      </w:r>
      <w:r w:rsidR="00876DBB">
        <w:rPr>
          <w:b/>
          <w:sz w:val="28"/>
          <w:szCs w:val="28"/>
        </w:rPr>
        <w:t xml:space="preserve"> </w:t>
      </w:r>
      <w:r w:rsidRPr="00876DBB">
        <w:rPr>
          <w:b/>
          <w:sz w:val="28"/>
          <w:szCs w:val="28"/>
        </w:rPr>
        <w:t xml:space="preserve"> микро- и</w:t>
      </w:r>
      <w:r w:rsidR="00876DBB">
        <w:rPr>
          <w:b/>
          <w:sz w:val="28"/>
          <w:szCs w:val="28"/>
        </w:rPr>
        <w:t xml:space="preserve"> </w:t>
      </w:r>
      <w:r w:rsidRPr="00876DBB">
        <w:rPr>
          <w:b/>
          <w:sz w:val="28"/>
          <w:szCs w:val="28"/>
        </w:rPr>
        <w:t xml:space="preserve"> макронапряжений </w:t>
      </w:r>
      <w:r w:rsidR="00876DBB">
        <w:rPr>
          <w:b/>
          <w:sz w:val="28"/>
          <w:szCs w:val="28"/>
        </w:rPr>
        <w:t xml:space="preserve"> </w:t>
      </w:r>
      <w:r w:rsidRPr="00876DBB">
        <w:rPr>
          <w:b/>
          <w:sz w:val="28"/>
          <w:szCs w:val="28"/>
        </w:rPr>
        <w:t xml:space="preserve">в </w:t>
      </w:r>
      <w:r w:rsidR="00876DBB">
        <w:rPr>
          <w:b/>
          <w:sz w:val="28"/>
          <w:szCs w:val="28"/>
        </w:rPr>
        <w:t xml:space="preserve"> </w:t>
      </w:r>
      <w:r w:rsidRPr="00876DBB">
        <w:rPr>
          <w:b/>
          <w:sz w:val="28"/>
          <w:szCs w:val="28"/>
        </w:rPr>
        <w:t xml:space="preserve">поверхностных слоях </w:t>
      </w:r>
      <w:proofErr w:type="spellStart"/>
      <w:r w:rsidRPr="00876DBB">
        <w:rPr>
          <w:b/>
          <w:sz w:val="28"/>
          <w:szCs w:val="28"/>
        </w:rPr>
        <w:t>никотрированных</w:t>
      </w:r>
      <w:proofErr w:type="spellEnd"/>
      <w:r w:rsidRPr="00876DBB">
        <w:rPr>
          <w:b/>
          <w:sz w:val="28"/>
          <w:szCs w:val="28"/>
        </w:rPr>
        <w:t xml:space="preserve">  конструкционных </w:t>
      </w:r>
      <w:r w:rsidR="00876DBB">
        <w:rPr>
          <w:b/>
          <w:sz w:val="28"/>
          <w:szCs w:val="28"/>
        </w:rPr>
        <w:t xml:space="preserve"> </w:t>
      </w:r>
      <w:r w:rsidRPr="00876DBB">
        <w:rPr>
          <w:b/>
          <w:sz w:val="28"/>
          <w:szCs w:val="28"/>
        </w:rPr>
        <w:t>сталей</w:t>
      </w:r>
    </w:p>
    <w:p w:rsidR="002B5D2F" w:rsidRPr="00876DBB" w:rsidRDefault="002B5D2F" w:rsidP="00876DBB">
      <w:pPr>
        <w:spacing w:line="360" w:lineRule="auto"/>
        <w:rPr>
          <w:sz w:val="28"/>
          <w:szCs w:val="28"/>
        </w:rPr>
      </w:pPr>
    </w:p>
    <w:p w:rsidR="00B43BE0" w:rsidRPr="00876DBB" w:rsidRDefault="00B43BE0" w:rsidP="00876DBB">
      <w:pPr>
        <w:spacing w:line="360" w:lineRule="auto"/>
        <w:rPr>
          <w:sz w:val="28"/>
          <w:szCs w:val="28"/>
        </w:rPr>
      </w:pPr>
      <w:r w:rsidRPr="00876DBB">
        <w:rPr>
          <w:sz w:val="28"/>
          <w:szCs w:val="28"/>
        </w:rPr>
        <w:t>Нечаев Л.М.</w:t>
      </w:r>
      <w:r w:rsidR="00876DBB" w:rsidRPr="00876DBB">
        <w:rPr>
          <w:sz w:val="28"/>
          <w:szCs w:val="28"/>
          <w:vertAlign w:val="superscript"/>
        </w:rPr>
        <w:t>1</w:t>
      </w:r>
      <w:r w:rsidR="00120FBD">
        <w:rPr>
          <w:sz w:val="28"/>
          <w:szCs w:val="28"/>
        </w:rPr>
        <w:t>;</w:t>
      </w:r>
      <w:r w:rsidRPr="00876DBB">
        <w:rPr>
          <w:sz w:val="28"/>
          <w:szCs w:val="28"/>
        </w:rPr>
        <w:t xml:space="preserve"> Фомичева Н.Б.</w:t>
      </w:r>
      <w:r w:rsidR="00876DBB" w:rsidRPr="00876DBB">
        <w:rPr>
          <w:sz w:val="28"/>
          <w:szCs w:val="28"/>
          <w:vertAlign w:val="superscript"/>
        </w:rPr>
        <w:t xml:space="preserve"> </w:t>
      </w:r>
      <w:r w:rsidR="00876DBB">
        <w:rPr>
          <w:sz w:val="28"/>
          <w:szCs w:val="28"/>
          <w:vertAlign w:val="superscript"/>
        </w:rPr>
        <w:t>1</w:t>
      </w:r>
      <w:r w:rsidR="00120FBD">
        <w:rPr>
          <w:sz w:val="28"/>
          <w:szCs w:val="28"/>
        </w:rPr>
        <w:t>;</w:t>
      </w:r>
      <w:r w:rsidRPr="00876DBB">
        <w:rPr>
          <w:sz w:val="28"/>
          <w:szCs w:val="28"/>
        </w:rPr>
        <w:t xml:space="preserve"> Маркова Е.В.</w:t>
      </w:r>
      <w:r w:rsidR="00876DBB" w:rsidRPr="00876DBB">
        <w:rPr>
          <w:sz w:val="28"/>
          <w:szCs w:val="28"/>
          <w:vertAlign w:val="superscript"/>
        </w:rPr>
        <w:t xml:space="preserve"> </w:t>
      </w:r>
      <w:r w:rsidR="00876DBB">
        <w:rPr>
          <w:sz w:val="28"/>
          <w:szCs w:val="28"/>
          <w:vertAlign w:val="superscript"/>
        </w:rPr>
        <w:t>1</w:t>
      </w:r>
    </w:p>
    <w:p w:rsidR="002B5D2F" w:rsidRPr="00876DBB" w:rsidRDefault="002B5D2F" w:rsidP="00876DBB">
      <w:pPr>
        <w:spacing w:line="360" w:lineRule="auto"/>
        <w:rPr>
          <w:sz w:val="28"/>
          <w:szCs w:val="28"/>
        </w:rPr>
      </w:pPr>
    </w:p>
    <w:p w:rsidR="00B43BE0" w:rsidRPr="00876DBB" w:rsidRDefault="00120FBD" w:rsidP="00876DBB">
      <w:pPr>
        <w:spacing w:line="360" w:lineRule="auto"/>
        <w:rPr>
          <w:szCs w:val="28"/>
        </w:rPr>
      </w:pPr>
      <w:hyperlink r:id="rId7" w:history="1">
        <w:r w:rsidR="00B43BE0" w:rsidRPr="00876DBB">
          <w:rPr>
            <w:rStyle w:val="a9"/>
            <w:color w:val="auto"/>
            <w:szCs w:val="28"/>
            <w:u w:val="none"/>
            <w:lang w:val="en-US"/>
          </w:rPr>
          <w:t>nbf</w:t>
        </w:r>
        <w:r w:rsidR="00B43BE0" w:rsidRPr="00876DBB">
          <w:rPr>
            <w:rStyle w:val="a9"/>
            <w:color w:val="auto"/>
            <w:szCs w:val="28"/>
            <w:u w:val="none"/>
          </w:rPr>
          <w:t>62@</w:t>
        </w:r>
        <w:r w:rsidR="00B43BE0" w:rsidRPr="00876DBB">
          <w:rPr>
            <w:rStyle w:val="a9"/>
            <w:color w:val="auto"/>
            <w:szCs w:val="28"/>
            <w:u w:val="none"/>
            <w:lang w:val="en-US"/>
          </w:rPr>
          <w:t>yandex</w:t>
        </w:r>
        <w:r w:rsidR="00B43BE0" w:rsidRPr="00876DBB">
          <w:rPr>
            <w:rStyle w:val="a9"/>
            <w:color w:val="auto"/>
            <w:szCs w:val="28"/>
            <w:u w:val="none"/>
          </w:rPr>
          <w:t>.</w:t>
        </w:r>
        <w:proofErr w:type="spellStart"/>
        <w:r w:rsidR="00B43BE0" w:rsidRPr="00876DBB">
          <w:rPr>
            <w:rStyle w:val="a9"/>
            <w:color w:val="auto"/>
            <w:szCs w:val="28"/>
            <w:u w:val="none"/>
            <w:lang w:val="en-US"/>
          </w:rPr>
          <w:t>ru</w:t>
        </w:r>
        <w:proofErr w:type="spellEnd"/>
      </w:hyperlink>
    </w:p>
    <w:p w:rsidR="002B5D2F" w:rsidRPr="00876DBB" w:rsidRDefault="002B5D2F" w:rsidP="00876DBB">
      <w:pPr>
        <w:spacing w:line="360" w:lineRule="auto"/>
        <w:rPr>
          <w:sz w:val="28"/>
          <w:szCs w:val="28"/>
          <w:u w:val="single"/>
        </w:rPr>
      </w:pPr>
    </w:p>
    <w:p w:rsidR="00B43BE0" w:rsidRPr="00876DBB" w:rsidRDefault="00876DBB" w:rsidP="00876DBB">
      <w:pPr>
        <w:spacing w:line="360" w:lineRule="auto"/>
        <w:rPr>
          <w:i/>
          <w:sz w:val="28"/>
          <w:szCs w:val="28"/>
        </w:rPr>
      </w:pPr>
      <w:r>
        <w:rPr>
          <w:sz w:val="28"/>
          <w:szCs w:val="28"/>
          <w:vertAlign w:val="superscript"/>
        </w:rPr>
        <w:t>1</w:t>
      </w:r>
      <w:r>
        <w:rPr>
          <w:i/>
          <w:sz w:val="28"/>
          <w:szCs w:val="28"/>
        </w:rPr>
        <w:t xml:space="preserve">ФГБОУ  </w:t>
      </w:r>
      <w:proofErr w:type="gramStart"/>
      <w:r>
        <w:rPr>
          <w:i/>
          <w:sz w:val="28"/>
          <w:szCs w:val="28"/>
        </w:rPr>
        <w:t>ВО</w:t>
      </w:r>
      <w:proofErr w:type="gramEnd"/>
      <w:r>
        <w:rPr>
          <w:i/>
          <w:sz w:val="28"/>
          <w:szCs w:val="28"/>
        </w:rPr>
        <w:t xml:space="preserve"> </w:t>
      </w:r>
      <w:r w:rsidR="002B5D2F" w:rsidRPr="00876DBB">
        <w:rPr>
          <w:i/>
          <w:sz w:val="28"/>
          <w:szCs w:val="28"/>
        </w:rPr>
        <w:t>Тульский государственный университет, г.</w:t>
      </w:r>
      <w:r w:rsidRPr="00876DBB">
        <w:rPr>
          <w:i/>
          <w:sz w:val="28"/>
          <w:szCs w:val="28"/>
        </w:rPr>
        <w:t xml:space="preserve"> </w:t>
      </w:r>
      <w:r w:rsidR="002B5D2F" w:rsidRPr="00876DBB">
        <w:rPr>
          <w:i/>
          <w:sz w:val="28"/>
          <w:szCs w:val="28"/>
        </w:rPr>
        <w:t>Тула</w:t>
      </w:r>
    </w:p>
    <w:p w:rsidR="008D715A" w:rsidRPr="00876DBB" w:rsidRDefault="008D715A" w:rsidP="00876DBB">
      <w:pPr>
        <w:spacing w:line="360" w:lineRule="auto"/>
        <w:ind w:left="62" w:right="62" w:firstLine="647"/>
        <w:jc w:val="center"/>
        <w:rPr>
          <w:b/>
          <w:sz w:val="28"/>
          <w:szCs w:val="28"/>
        </w:rPr>
      </w:pPr>
    </w:p>
    <w:p w:rsidR="00293D11" w:rsidRPr="00876DBB" w:rsidRDefault="00293D11" w:rsidP="00876DBB">
      <w:pPr>
        <w:pStyle w:val="a3"/>
        <w:spacing w:line="360" w:lineRule="auto"/>
        <w:ind w:firstLine="647"/>
        <w:jc w:val="both"/>
        <w:rPr>
          <w:szCs w:val="28"/>
        </w:rPr>
      </w:pPr>
      <w:r w:rsidRPr="00876DBB">
        <w:rPr>
          <w:szCs w:val="28"/>
        </w:rPr>
        <w:t xml:space="preserve">Поверхностная повреждаемость высокопрочных материалов в процессе их изнашивания при трении скольжения обусловлена процессами направленного трещинообразования и имеет ту особенность, что периоды роста и распространения трещин могут быть корректно связаны с характеристиками напряжений. Механизм распространения трещины зависит от соотношения растягивающих и сжимающих компонент </w:t>
      </w:r>
      <w:proofErr w:type="gramStart"/>
      <w:r w:rsidRPr="00876DBB">
        <w:rPr>
          <w:szCs w:val="28"/>
        </w:rPr>
        <w:t>в</w:t>
      </w:r>
      <w:proofErr w:type="gramEnd"/>
      <w:r w:rsidRPr="00876DBB">
        <w:rPr>
          <w:szCs w:val="28"/>
        </w:rPr>
        <w:t xml:space="preserve"> фронте внешней волны напряжений, типа материала, а также ориентации зародышевой трещины относительно волнового фронта.</w:t>
      </w:r>
    </w:p>
    <w:p w:rsidR="00293D11" w:rsidRPr="00876DBB" w:rsidRDefault="00293D11" w:rsidP="00876DBB">
      <w:pPr>
        <w:pStyle w:val="a3"/>
        <w:spacing w:line="360" w:lineRule="auto"/>
        <w:ind w:firstLine="647"/>
        <w:jc w:val="both"/>
        <w:rPr>
          <w:szCs w:val="28"/>
        </w:rPr>
      </w:pPr>
      <w:r w:rsidRPr="00876DBB">
        <w:rPr>
          <w:szCs w:val="28"/>
        </w:rPr>
        <w:t xml:space="preserve">В работе изучали влияние микро- и макронапряжений на трещинообразование в поверхностных слоях  сталей после проведения </w:t>
      </w:r>
      <w:proofErr w:type="spellStart"/>
      <w:r w:rsidRPr="00876DBB">
        <w:rPr>
          <w:szCs w:val="28"/>
        </w:rPr>
        <w:t>никотрирования</w:t>
      </w:r>
      <w:proofErr w:type="spellEnd"/>
      <w:r w:rsidRPr="00876DBB">
        <w:rPr>
          <w:szCs w:val="28"/>
        </w:rPr>
        <w:t>.</w:t>
      </w:r>
    </w:p>
    <w:p w:rsidR="00293D11" w:rsidRPr="00876DBB" w:rsidRDefault="00293D11" w:rsidP="00876DBB">
      <w:pPr>
        <w:spacing w:line="360" w:lineRule="auto"/>
        <w:ind w:right="-116" w:firstLine="647"/>
        <w:jc w:val="both"/>
        <w:rPr>
          <w:sz w:val="28"/>
          <w:szCs w:val="28"/>
        </w:rPr>
      </w:pPr>
      <w:r w:rsidRPr="00876DBB">
        <w:rPr>
          <w:sz w:val="28"/>
          <w:szCs w:val="28"/>
        </w:rPr>
        <w:t>Была исследована конструкционн</w:t>
      </w:r>
      <w:r w:rsidR="00B43BE0" w:rsidRPr="00876DBB">
        <w:rPr>
          <w:sz w:val="28"/>
          <w:szCs w:val="28"/>
        </w:rPr>
        <w:t>ая</w:t>
      </w:r>
      <w:r w:rsidRPr="00876DBB">
        <w:rPr>
          <w:sz w:val="28"/>
          <w:szCs w:val="28"/>
        </w:rPr>
        <w:t xml:space="preserve"> стал</w:t>
      </w:r>
      <w:r w:rsidR="00B43BE0" w:rsidRPr="00876DBB">
        <w:rPr>
          <w:sz w:val="28"/>
          <w:szCs w:val="28"/>
        </w:rPr>
        <w:t>ь</w:t>
      </w:r>
      <w:r w:rsidRPr="00876DBB">
        <w:rPr>
          <w:sz w:val="28"/>
          <w:szCs w:val="28"/>
        </w:rPr>
        <w:t xml:space="preserve"> 30ХН2МФА, </w:t>
      </w:r>
      <w:proofErr w:type="spellStart"/>
      <w:r w:rsidRPr="00876DBB">
        <w:rPr>
          <w:sz w:val="28"/>
          <w:szCs w:val="28"/>
        </w:rPr>
        <w:t>никотрированн</w:t>
      </w:r>
      <w:r w:rsidR="00B43BE0" w:rsidRPr="00876DBB">
        <w:rPr>
          <w:sz w:val="28"/>
          <w:szCs w:val="28"/>
        </w:rPr>
        <w:t>ая</w:t>
      </w:r>
      <w:proofErr w:type="spellEnd"/>
      <w:r w:rsidRPr="00876DBB">
        <w:rPr>
          <w:sz w:val="28"/>
          <w:szCs w:val="28"/>
        </w:rPr>
        <w:t xml:space="preserve"> по двухступенча</w:t>
      </w:r>
      <w:r w:rsidR="00876DBB">
        <w:rPr>
          <w:sz w:val="28"/>
          <w:szCs w:val="28"/>
        </w:rPr>
        <w:t>тому режиму при температуре 630</w:t>
      </w:r>
      <w:proofErr w:type="gramStart"/>
      <w:r w:rsidR="00876DBB">
        <w:rPr>
          <w:sz w:val="28"/>
          <w:szCs w:val="28"/>
        </w:rPr>
        <w:t>°</w:t>
      </w:r>
      <w:r w:rsidRPr="00876DBB">
        <w:rPr>
          <w:sz w:val="28"/>
          <w:szCs w:val="28"/>
        </w:rPr>
        <w:t>С</w:t>
      </w:r>
      <w:proofErr w:type="gramEnd"/>
      <w:r w:rsidRPr="00876DBB">
        <w:rPr>
          <w:sz w:val="28"/>
          <w:szCs w:val="28"/>
        </w:rPr>
        <w:t>: насыщение в атмосфере аммиака с малым азотным потенциалом в смеси "азот—аммиак", затем проводили обработку в среде, состоящей и</w:t>
      </w:r>
      <w:r w:rsidR="00876DBB">
        <w:rPr>
          <w:sz w:val="28"/>
          <w:szCs w:val="28"/>
        </w:rPr>
        <w:t xml:space="preserve">з аммиака (50%) и </w:t>
      </w:r>
      <w:proofErr w:type="spellStart"/>
      <w:r w:rsidR="00876DBB">
        <w:rPr>
          <w:sz w:val="28"/>
          <w:szCs w:val="28"/>
        </w:rPr>
        <w:t>эндогаза</w:t>
      </w:r>
      <w:proofErr w:type="spellEnd"/>
      <w:r w:rsidR="00876DBB">
        <w:rPr>
          <w:sz w:val="28"/>
          <w:szCs w:val="28"/>
        </w:rPr>
        <w:t xml:space="preserve"> (50%). При длительности первой ста</w:t>
      </w:r>
      <w:r w:rsidRPr="00876DBB">
        <w:rPr>
          <w:sz w:val="28"/>
          <w:szCs w:val="28"/>
        </w:rPr>
        <w:t xml:space="preserve">дии 3 ч, общая продолжительность процесса насыщения составляла </w:t>
      </w:r>
      <w:r w:rsidR="00B43BE0" w:rsidRPr="00876DBB">
        <w:rPr>
          <w:sz w:val="28"/>
          <w:szCs w:val="28"/>
        </w:rPr>
        <w:t>20 и 64</w:t>
      </w:r>
      <w:r w:rsidRPr="00876DBB">
        <w:rPr>
          <w:sz w:val="28"/>
          <w:szCs w:val="28"/>
        </w:rPr>
        <w:t xml:space="preserve"> ч. </w:t>
      </w:r>
    </w:p>
    <w:p w:rsidR="008D715A" w:rsidRPr="00876DBB" w:rsidRDefault="008D715A" w:rsidP="00876DBB">
      <w:pPr>
        <w:pStyle w:val="a3"/>
        <w:spacing w:line="360" w:lineRule="auto"/>
        <w:ind w:firstLine="647"/>
        <w:jc w:val="both"/>
        <w:rPr>
          <w:szCs w:val="28"/>
        </w:rPr>
      </w:pPr>
      <w:r w:rsidRPr="00876DBB">
        <w:rPr>
          <w:szCs w:val="28"/>
        </w:rPr>
        <w:lastRenderedPageBreak/>
        <w:t>Анализ напряжений, проведенный рентгеноструктурными методами</w:t>
      </w:r>
      <w:r w:rsidR="00B43BE0" w:rsidRPr="00876DBB">
        <w:rPr>
          <w:szCs w:val="28"/>
        </w:rPr>
        <w:t>,</w:t>
      </w:r>
      <w:r w:rsidRPr="00876DBB">
        <w:rPr>
          <w:szCs w:val="28"/>
        </w:rPr>
        <w:t xml:space="preserve"> показал, что на поверхности</w:t>
      </w:r>
      <w:r w:rsidR="00B43BE0" w:rsidRPr="00876DBB">
        <w:rPr>
          <w:szCs w:val="28"/>
        </w:rPr>
        <w:t xml:space="preserve"> стали</w:t>
      </w:r>
      <w:r w:rsidRPr="00876DBB">
        <w:rPr>
          <w:szCs w:val="28"/>
        </w:rPr>
        <w:t xml:space="preserve">, как правило, формируется макронапряжения сжатия </w:t>
      </w:r>
      <w:r w:rsidRPr="00876DBB">
        <w:rPr>
          <w:position w:val="-12"/>
          <w:szCs w:val="28"/>
        </w:rPr>
        <w:object w:dxaOrig="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23.25pt" o:ole="">
            <v:imagedata r:id="rId8" o:title=""/>
          </v:shape>
          <o:OLEObject Type="Embed" ProgID="Equation.3" ShapeID="_x0000_i1025" DrawAspect="Content" ObjectID="_1553581022" r:id="rId9"/>
        </w:object>
      </w:r>
      <w:r w:rsidRPr="00876DBB">
        <w:rPr>
          <w:szCs w:val="28"/>
        </w:rPr>
        <w:t xml:space="preserve"> (или </w:t>
      </w:r>
      <w:r w:rsidRPr="00876DBB">
        <w:rPr>
          <w:position w:val="-12"/>
          <w:szCs w:val="28"/>
        </w:rPr>
        <w:object w:dxaOrig="460" w:dyaOrig="360">
          <v:shape id="_x0000_i1026" type="#_x0000_t75" style="width:23.25pt;height:18pt" o:ole="">
            <v:imagedata r:id="rId10" o:title=""/>
          </v:shape>
          <o:OLEObject Type="Embed" ProgID="Equation.3" ShapeID="_x0000_i1026" DrawAspect="Content" ObjectID="_1553581023" r:id="rId11"/>
        </w:object>
      </w:r>
      <w:r w:rsidRPr="00876DBB">
        <w:rPr>
          <w:szCs w:val="28"/>
        </w:rPr>
        <w:t xml:space="preserve">), которые усиливаются по мере заглубления в </w:t>
      </w:r>
      <w:proofErr w:type="spellStart"/>
      <w:r w:rsidRPr="00876DBB">
        <w:rPr>
          <w:szCs w:val="28"/>
        </w:rPr>
        <w:t>никотрированный</w:t>
      </w:r>
      <w:proofErr w:type="spellEnd"/>
      <w:r w:rsidRPr="00876DBB">
        <w:rPr>
          <w:szCs w:val="28"/>
        </w:rPr>
        <w:t xml:space="preserve"> слой. Начиная с некоторой толщины </w:t>
      </w:r>
      <w:proofErr w:type="spellStart"/>
      <w:r w:rsidRPr="00876DBB">
        <w:rPr>
          <w:szCs w:val="28"/>
        </w:rPr>
        <w:t>никотрированного</w:t>
      </w:r>
      <w:proofErr w:type="spellEnd"/>
      <w:r w:rsidRPr="00876DBB">
        <w:rPr>
          <w:szCs w:val="28"/>
        </w:rPr>
        <w:t xml:space="preserve"> слоя сжи</w:t>
      </w:r>
      <w:r w:rsidR="00B43BE0" w:rsidRPr="00876DBB">
        <w:rPr>
          <w:szCs w:val="28"/>
        </w:rPr>
        <w:t>м</w:t>
      </w:r>
      <w:r w:rsidRPr="00876DBB">
        <w:rPr>
          <w:szCs w:val="28"/>
        </w:rPr>
        <w:t xml:space="preserve">ающие остаточные напряжения начинают нивелироваться и переходят в </w:t>
      </w:r>
      <w:proofErr w:type="gramStart"/>
      <w:r w:rsidRPr="00876DBB">
        <w:rPr>
          <w:szCs w:val="28"/>
        </w:rPr>
        <w:t>растягивающее</w:t>
      </w:r>
      <w:proofErr w:type="gramEnd"/>
      <w:r w:rsidRPr="00876DBB">
        <w:rPr>
          <w:szCs w:val="28"/>
        </w:rPr>
        <w:t xml:space="preserve"> </w:t>
      </w:r>
      <w:r w:rsidRPr="00876DBB">
        <w:rPr>
          <w:position w:val="-12"/>
          <w:szCs w:val="28"/>
        </w:rPr>
        <w:object w:dxaOrig="580" w:dyaOrig="380">
          <v:shape id="_x0000_i1027" type="#_x0000_t75" style="width:29.25pt;height:18.75pt" o:ole="">
            <v:imagedata r:id="rId12" o:title=""/>
          </v:shape>
          <o:OLEObject Type="Embed" ProgID="Equation.3" ShapeID="_x0000_i1027" DrawAspect="Content" ObjectID="_1553581024" r:id="rId13"/>
        </w:object>
      </w:r>
      <w:r w:rsidRPr="00876DBB">
        <w:rPr>
          <w:szCs w:val="28"/>
        </w:rPr>
        <w:t xml:space="preserve">(или </w:t>
      </w:r>
      <w:r w:rsidRPr="00876DBB">
        <w:rPr>
          <w:position w:val="-12"/>
          <w:szCs w:val="28"/>
        </w:rPr>
        <w:object w:dxaOrig="460" w:dyaOrig="380">
          <v:shape id="_x0000_i1028" type="#_x0000_t75" style="width:26.25pt;height:21.75pt" o:ole="">
            <v:imagedata r:id="rId14" o:title=""/>
          </v:shape>
          <o:OLEObject Type="Embed" ProgID="Equation.3" ShapeID="_x0000_i1028" DrawAspect="Content" ObjectID="_1553581025" r:id="rId15"/>
        </w:object>
      </w:r>
      <w:r w:rsidRPr="00876DBB">
        <w:rPr>
          <w:szCs w:val="28"/>
        </w:rPr>
        <w:t>).</w:t>
      </w:r>
    </w:p>
    <w:p w:rsidR="008D715A" w:rsidRPr="00876DBB" w:rsidRDefault="008D715A" w:rsidP="00876DBB">
      <w:pPr>
        <w:spacing w:line="360" w:lineRule="auto"/>
        <w:ind w:firstLine="647"/>
        <w:jc w:val="both"/>
        <w:rPr>
          <w:sz w:val="28"/>
          <w:szCs w:val="28"/>
        </w:rPr>
      </w:pPr>
      <w:proofErr w:type="spellStart"/>
      <w:r w:rsidRPr="00876DBB">
        <w:rPr>
          <w:sz w:val="28"/>
          <w:szCs w:val="28"/>
        </w:rPr>
        <w:t>Никотрирование</w:t>
      </w:r>
      <w:proofErr w:type="spellEnd"/>
      <w:r w:rsidRPr="00876DBB">
        <w:rPr>
          <w:sz w:val="28"/>
          <w:szCs w:val="28"/>
        </w:rPr>
        <w:t xml:space="preserve"> в течение 20 часов, как видно из рис.</w:t>
      </w:r>
      <w:r w:rsidR="00777126">
        <w:rPr>
          <w:sz w:val="28"/>
          <w:szCs w:val="28"/>
        </w:rPr>
        <w:t xml:space="preserve"> </w:t>
      </w:r>
      <w:r w:rsidR="00C14F25" w:rsidRPr="00876DBB">
        <w:rPr>
          <w:sz w:val="28"/>
          <w:szCs w:val="28"/>
        </w:rPr>
        <w:t>1</w:t>
      </w:r>
      <w:r w:rsidRPr="00876DBB">
        <w:rPr>
          <w:sz w:val="28"/>
          <w:szCs w:val="28"/>
        </w:rPr>
        <w:t xml:space="preserve"> приводит к большому увеличению остаточных напряжений. Максимальные </w:t>
      </w:r>
      <w:r w:rsidRPr="00876DBB">
        <w:rPr>
          <w:position w:val="-12"/>
          <w:sz w:val="28"/>
          <w:szCs w:val="28"/>
        </w:rPr>
        <w:object w:dxaOrig="460" w:dyaOrig="360">
          <v:shape id="_x0000_i1029" type="#_x0000_t75" style="width:23.25pt;height:18pt" o:ole="">
            <v:imagedata r:id="rId16" o:title=""/>
          </v:shape>
          <o:OLEObject Type="Embed" ProgID="Equation.3" ShapeID="_x0000_i1029" DrawAspect="Content" ObjectID="_1553581026" r:id="rId17"/>
        </w:object>
      </w:r>
      <w:r w:rsidRPr="00876DBB">
        <w:rPr>
          <w:sz w:val="28"/>
          <w:szCs w:val="28"/>
        </w:rPr>
        <w:t xml:space="preserve"> наблюдаются у </w:t>
      </w:r>
      <w:proofErr w:type="gramStart"/>
      <w:r w:rsidRPr="00876DBB">
        <w:rPr>
          <w:sz w:val="28"/>
          <w:szCs w:val="28"/>
        </w:rPr>
        <w:t>поверхности</w:t>
      </w:r>
      <w:proofErr w:type="gramEnd"/>
      <w:r w:rsidRPr="00876DBB">
        <w:rPr>
          <w:sz w:val="28"/>
          <w:szCs w:val="28"/>
        </w:rPr>
        <w:t xml:space="preserve"> и они мало отличаются от таковых </w:t>
      </w:r>
      <w:r w:rsidR="00B43BE0" w:rsidRPr="00876DBB">
        <w:rPr>
          <w:sz w:val="28"/>
          <w:szCs w:val="28"/>
        </w:rPr>
        <w:t xml:space="preserve">в </w:t>
      </w:r>
      <w:proofErr w:type="spellStart"/>
      <w:r w:rsidRPr="00876DBB">
        <w:rPr>
          <w:sz w:val="28"/>
          <w:szCs w:val="28"/>
        </w:rPr>
        <w:t>никотрированных</w:t>
      </w:r>
      <w:proofErr w:type="spellEnd"/>
      <w:r w:rsidRPr="00876DBB">
        <w:rPr>
          <w:sz w:val="28"/>
          <w:szCs w:val="28"/>
        </w:rPr>
        <w:t xml:space="preserve"> образцах. Увеличение предварительной деформации до 60% приводит к значительному снижению макронапряжений на поверхности и на глубине от 100 до 300 мкм. </w:t>
      </w:r>
    </w:p>
    <w:p w:rsidR="008D715A" w:rsidRPr="00876DBB" w:rsidRDefault="008D715A" w:rsidP="00876DBB">
      <w:pPr>
        <w:spacing w:line="360" w:lineRule="auto"/>
        <w:jc w:val="center"/>
        <w:rPr>
          <w:sz w:val="28"/>
          <w:szCs w:val="28"/>
        </w:rPr>
      </w:pPr>
      <w:r w:rsidRPr="00876DBB">
        <w:rPr>
          <w:noProof/>
          <w:sz w:val="28"/>
          <w:szCs w:val="28"/>
        </w:rPr>
        <w:drawing>
          <wp:inline distT="0" distB="0" distL="0" distR="0" wp14:anchorId="40960540" wp14:editId="56543414">
            <wp:extent cx="4038600" cy="364807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606" w:rsidRDefault="008D715A" w:rsidP="00876DBB">
      <w:pPr>
        <w:spacing w:line="276" w:lineRule="auto"/>
        <w:jc w:val="center"/>
        <w:rPr>
          <w:szCs w:val="28"/>
        </w:rPr>
      </w:pPr>
      <w:r w:rsidRPr="00876DBB">
        <w:rPr>
          <w:szCs w:val="28"/>
        </w:rPr>
        <w:t>Рис.</w:t>
      </w:r>
      <w:r w:rsidR="00B47606">
        <w:rPr>
          <w:szCs w:val="28"/>
        </w:rPr>
        <w:t xml:space="preserve"> </w:t>
      </w:r>
      <w:r w:rsidR="00C14F25" w:rsidRPr="00876DBB">
        <w:rPr>
          <w:szCs w:val="28"/>
        </w:rPr>
        <w:t>1</w:t>
      </w:r>
      <w:r w:rsidR="00876DBB" w:rsidRPr="00876DBB">
        <w:rPr>
          <w:szCs w:val="28"/>
        </w:rPr>
        <w:t xml:space="preserve"> –</w:t>
      </w:r>
      <w:r w:rsidRPr="00876DBB">
        <w:rPr>
          <w:szCs w:val="28"/>
        </w:rPr>
        <w:t xml:space="preserve"> Характер распределения остаточных напряжений по глубине </w:t>
      </w:r>
      <w:proofErr w:type="spellStart"/>
      <w:r w:rsidRPr="00876DBB">
        <w:rPr>
          <w:szCs w:val="28"/>
        </w:rPr>
        <w:t>никотрированного</w:t>
      </w:r>
      <w:proofErr w:type="spellEnd"/>
      <w:r w:rsidRPr="00876DBB">
        <w:rPr>
          <w:szCs w:val="28"/>
        </w:rPr>
        <w:t xml:space="preserve">  при 64ч (а) и 20ч (б) слоя на стали 30ХН2МФА. </w:t>
      </w:r>
    </w:p>
    <w:p w:rsidR="00B47606" w:rsidRDefault="008D715A" w:rsidP="00876DBB">
      <w:pPr>
        <w:spacing w:line="276" w:lineRule="auto"/>
        <w:jc w:val="center"/>
        <w:rPr>
          <w:szCs w:val="28"/>
        </w:rPr>
      </w:pPr>
      <w:r w:rsidRPr="00876DBB">
        <w:rPr>
          <w:szCs w:val="28"/>
        </w:rPr>
        <w:t xml:space="preserve">(Уровни предварительной деформации: 1) – 0%; 2) – 10%; 3) – 30%; 4) – 60%; </w:t>
      </w:r>
    </w:p>
    <w:p w:rsidR="008D715A" w:rsidRPr="00876DBB" w:rsidRDefault="008D715A" w:rsidP="00876DBB">
      <w:pPr>
        <w:spacing w:line="276" w:lineRule="auto"/>
        <w:jc w:val="center"/>
        <w:rPr>
          <w:szCs w:val="28"/>
        </w:rPr>
      </w:pPr>
      <w:r w:rsidRPr="00876DBB">
        <w:rPr>
          <w:szCs w:val="28"/>
        </w:rPr>
        <w:t xml:space="preserve">5) – без </w:t>
      </w:r>
      <w:proofErr w:type="spellStart"/>
      <w:r w:rsidRPr="00876DBB">
        <w:rPr>
          <w:szCs w:val="28"/>
        </w:rPr>
        <w:t>никотрирования</w:t>
      </w:r>
      <w:proofErr w:type="spellEnd"/>
      <w:r w:rsidRPr="00876DBB">
        <w:rPr>
          <w:szCs w:val="28"/>
        </w:rPr>
        <w:t xml:space="preserve"> при </w:t>
      </w:r>
      <w:r w:rsidRPr="00876DBB">
        <w:rPr>
          <w:position w:val="-6"/>
          <w:szCs w:val="28"/>
        </w:rPr>
        <w:object w:dxaOrig="920" w:dyaOrig="279">
          <v:shape id="_x0000_i1030" type="#_x0000_t75" style="width:45.75pt;height:14.25pt" o:ole="">
            <v:imagedata r:id="rId19" o:title=""/>
          </v:shape>
          <o:OLEObject Type="Embed" ProgID="Equation.3" ShapeID="_x0000_i1030" DrawAspect="Content" ObjectID="_1553581027" r:id="rId20"/>
        </w:object>
      </w:r>
    </w:p>
    <w:p w:rsidR="002B5D2F" w:rsidRPr="00876DBB" w:rsidRDefault="002B5D2F" w:rsidP="00876DBB">
      <w:pPr>
        <w:spacing w:line="360" w:lineRule="auto"/>
        <w:ind w:firstLine="900"/>
        <w:jc w:val="both"/>
        <w:rPr>
          <w:sz w:val="28"/>
          <w:szCs w:val="28"/>
        </w:rPr>
      </w:pPr>
    </w:p>
    <w:p w:rsidR="002B5D2F" w:rsidRPr="00876DBB" w:rsidRDefault="002B5D2F" w:rsidP="00876DBB">
      <w:pPr>
        <w:spacing w:line="360" w:lineRule="auto"/>
        <w:ind w:firstLine="709"/>
        <w:jc w:val="both"/>
        <w:rPr>
          <w:sz w:val="28"/>
          <w:szCs w:val="28"/>
        </w:rPr>
      </w:pPr>
      <w:r w:rsidRPr="00876DBB">
        <w:rPr>
          <w:sz w:val="28"/>
          <w:szCs w:val="28"/>
        </w:rPr>
        <w:lastRenderedPageBreak/>
        <w:t>При насыщении в течение 20</w:t>
      </w:r>
      <w:r w:rsidR="00120FBD">
        <w:rPr>
          <w:sz w:val="28"/>
          <w:szCs w:val="28"/>
        </w:rPr>
        <w:t xml:space="preserve"> </w:t>
      </w:r>
      <w:bookmarkStart w:id="0" w:name="_GoBack"/>
      <w:bookmarkEnd w:id="0"/>
      <w:r w:rsidRPr="00876DBB">
        <w:rPr>
          <w:sz w:val="28"/>
          <w:szCs w:val="28"/>
        </w:rPr>
        <w:t xml:space="preserve">ч значительно изменяется эпюра остаточных напряжений по отношению к необработанному НХТО – состоянию (кривая 5). Минимальный уровень остаточных макронапряжений сжатия на поверхности </w:t>
      </w:r>
      <w:proofErr w:type="spellStart"/>
      <w:r w:rsidRPr="00876DBB">
        <w:rPr>
          <w:sz w:val="28"/>
          <w:szCs w:val="28"/>
        </w:rPr>
        <w:t>карбонитридного</w:t>
      </w:r>
      <w:proofErr w:type="spellEnd"/>
      <w:r w:rsidRPr="00876DBB">
        <w:rPr>
          <w:sz w:val="28"/>
          <w:szCs w:val="28"/>
        </w:rPr>
        <w:t xml:space="preserve"> слоя составил </w:t>
      </w:r>
      <w:r w:rsidRPr="00876DBB">
        <w:rPr>
          <w:position w:val="-12"/>
          <w:sz w:val="28"/>
          <w:szCs w:val="28"/>
        </w:rPr>
        <w:object w:dxaOrig="460" w:dyaOrig="360">
          <v:shape id="_x0000_i1031" type="#_x0000_t75" style="width:30.75pt;height:24pt" o:ole="">
            <v:imagedata r:id="rId21" o:title=""/>
          </v:shape>
          <o:OLEObject Type="Embed" ProgID="Equation.3" ShapeID="_x0000_i1031" DrawAspect="Content" ObjectID="_1553581028" r:id="rId22"/>
        </w:object>
      </w:r>
      <w:r w:rsidRPr="00876DBB">
        <w:rPr>
          <w:position w:val="-10"/>
          <w:sz w:val="28"/>
          <w:szCs w:val="28"/>
        </w:rPr>
        <w:object w:dxaOrig="1219" w:dyaOrig="360">
          <v:shape id="_x0000_i1032" type="#_x0000_t75" style="width:73.5pt;height:22.5pt" o:ole="">
            <v:imagedata r:id="rId23" o:title=""/>
          </v:shape>
          <o:OLEObject Type="Embed" ProgID="Equation.3" ShapeID="_x0000_i1032" DrawAspect="Content" ObjectID="_1553581029" r:id="rId24"/>
        </w:object>
      </w:r>
      <w:r w:rsidRPr="00876DBB">
        <w:rPr>
          <w:sz w:val="28"/>
          <w:szCs w:val="28"/>
        </w:rPr>
        <w:t>, а максимальный  достигает ~ 60…80</w:t>
      </w:r>
      <w:r w:rsidRPr="00876DBB">
        <w:rPr>
          <w:position w:val="-10"/>
          <w:sz w:val="28"/>
          <w:szCs w:val="28"/>
        </w:rPr>
        <w:object w:dxaOrig="760" w:dyaOrig="360">
          <v:shape id="_x0000_i1033" type="#_x0000_t75" style="width:42.75pt;height:20.25pt" o:ole="">
            <v:imagedata r:id="rId25" o:title=""/>
          </v:shape>
          <o:OLEObject Type="Embed" ProgID="Equation.3" ShapeID="_x0000_i1033" DrawAspect="Content" ObjectID="_1553581030" r:id="rId26"/>
        </w:object>
      </w:r>
      <w:r w:rsidRPr="00876DBB">
        <w:rPr>
          <w:sz w:val="28"/>
          <w:szCs w:val="28"/>
        </w:rPr>
        <w:t>.</w:t>
      </w:r>
    </w:p>
    <w:p w:rsidR="002B5D2F" w:rsidRPr="00876DBB" w:rsidRDefault="002B5D2F" w:rsidP="00876DBB">
      <w:pPr>
        <w:spacing w:line="360" w:lineRule="auto"/>
        <w:ind w:firstLine="709"/>
        <w:jc w:val="both"/>
        <w:rPr>
          <w:sz w:val="28"/>
          <w:szCs w:val="28"/>
        </w:rPr>
      </w:pPr>
      <w:r w:rsidRPr="00876DBB">
        <w:rPr>
          <w:sz w:val="28"/>
          <w:szCs w:val="28"/>
        </w:rPr>
        <w:t xml:space="preserve">Характерно, что большие </w:t>
      </w:r>
      <w:r w:rsidRPr="00876DBB">
        <w:rPr>
          <w:position w:val="-12"/>
          <w:sz w:val="28"/>
          <w:szCs w:val="28"/>
        </w:rPr>
        <w:object w:dxaOrig="460" w:dyaOrig="360">
          <v:shape id="_x0000_i1034" type="#_x0000_t75" style="width:23.25pt;height:18pt" o:ole="">
            <v:imagedata r:id="rId27" o:title=""/>
          </v:shape>
          <o:OLEObject Type="Embed" ProgID="Equation.3" ShapeID="_x0000_i1034" DrawAspect="Content" ObjectID="_1553581031" r:id="rId28"/>
        </w:object>
      </w:r>
      <w:r w:rsidRPr="00876DBB">
        <w:rPr>
          <w:sz w:val="28"/>
          <w:szCs w:val="28"/>
        </w:rPr>
        <w:t xml:space="preserve"> </w:t>
      </w:r>
      <w:proofErr w:type="gramStart"/>
      <w:r w:rsidRPr="00876DBB">
        <w:rPr>
          <w:sz w:val="28"/>
          <w:szCs w:val="28"/>
        </w:rPr>
        <w:t xml:space="preserve">соответствуют более тонким </w:t>
      </w:r>
      <w:proofErr w:type="spellStart"/>
      <w:r w:rsidRPr="00876DBB">
        <w:rPr>
          <w:sz w:val="28"/>
          <w:szCs w:val="28"/>
        </w:rPr>
        <w:t>никотрированным</w:t>
      </w:r>
      <w:proofErr w:type="spellEnd"/>
      <w:r w:rsidRPr="00876DBB">
        <w:rPr>
          <w:sz w:val="28"/>
          <w:szCs w:val="28"/>
        </w:rPr>
        <w:t xml:space="preserve"> слоям с возрастанием уровня предварительной деформации максимальные макронапряжения сжатия смещаются</w:t>
      </w:r>
      <w:proofErr w:type="gramEnd"/>
      <w:r w:rsidRPr="00876DBB">
        <w:rPr>
          <w:sz w:val="28"/>
          <w:szCs w:val="28"/>
        </w:rPr>
        <w:t xml:space="preserve"> вглубь от поверхности. При смещении скорости охлаждения благоприятные </w:t>
      </w:r>
      <w:r w:rsidRPr="00876DBB">
        <w:rPr>
          <w:position w:val="-12"/>
          <w:sz w:val="28"/>
          <w:szCs w:val="28"/>
        </w:rPr>
        <w:object w:dxaOrig="460" w:dyaOrig="360">
          <v:shape id="_x0000_i1035" type="#_x0000_t75" style="width:23.25pt;height:18pt" o:ole="">
            <v:imagedata r:id="rId29" o:title=""/>
          </v:shape>
          <o:OLEObject Type="Embed" ProgID="Equation.3" ShapeID="_x0000_i1035" DrawAspect="Content" ObjectID="_1553581032" r:id="rId30"/>
        </w:object>
      </w:r>
      <w:r w:rsidRPr="00876DBB">
        <w:rPr>
          <w:sz w:val="28"/>
          <w:szCs w:val="28"/>
        </w:rPr>
        <w:t xml:space="preserve"> уменьшаются и могут даже трансформироваться </w:t>
      </w:r>
      <w:proofErr w:type="gramStart"/>
      <w:r w:rsidRPr="00876DBB">
        <w:rPr>
          <w:sz w:val="28"/>
          <w:szCs w:val="28"/>
        </w:rPr>
        <w:t>в</w:t>
      </w:r>
      <w:proofErr w:type="gramEnd"/>
      <w:r w:rsidRPr="00876DBB">
        <w:rPr>
          <w:sz w:val="28"/>
          <w:szCs w:val="28"/>
        </w:rPr>
        <w:t xml:space="preserve"> растягивающие.</w:t>
      </w:r>
    </w:p>
    <w:p w:rsidR="008D715A" w:rsidRPr="00876DBB" w:rsidRDefault="008D715A" w:rsidP="00876DBB">
      <w:pPr>
        <w:spacing w:line="360" w:lineRule="auto"/>
        <w:ind w:firstLine="709"/>
        <w:jc w:val="both"/>
        <w:rPr>
          <w:sz w:val="28"/>
          <w:szCs w:val="28"/>
        </w:rPr>
      </w:pPr>
      <w:r w:rsidRPr="00876DBB">
        <w:rPr>
          <w:sz w:val="28"/>
          <w:szCs w:val="28"/>
        </w:rPr>
        <w:t xml:space="preserve">Статическая обработка данных по остаточным макронапряжениям показала, что с большей степенью достоверности их уровень по отношению к пределу прочности </w:t>
      </w:r>
      <w:proofErr w:type="spellStart"/>
      <w:r w:rsidRPr="00876DBB">
        <w:rPr>
          <w:sz w:val="28"/>
          <w:szCs w:val="28"/>
        </w:rPr>
        <w:t>карбонитридного</w:t>
      </w:r>
      <w:proofErr w:type="spellEnd"/>
      <w:r w:rsidRPr="00876DBB">
        <w:rPr>
          <w:sz w:val="28"/>
          <w:szCs w:val="28"/>
        </w:rPr>
        <w:t xml:space="preserve"> слоя </w:t>
      </w:r>
      <w:r w:rsidRPr="00876DBB">
        <w:rPr>
          <w:position w:val="-12"/>
          <w:sz w:val="28"/>
          <w:szCs w:val="28"/>
        </w:rPr>
        <w:object w:dxaOrig="300" w:dyaOrig="360">
          <v:shape id="_x0000_i1036" type="#_x0000_t75" style="width:23.25pt;height:27pt" o:ole="">
            <v:imagedata r:id="rId31" o:title=""/>
          </v:shape>
          <o:OLEObject Type="Embed" ProgID="Equation.3" ShapeID="_x0000_i1036" DrawAspect="Content" ObjectID="_1553581033" r:id="rId32"/>
        </w:object>
      </w:r>
      <w:r w:rsidRPr="00876DBB">
        <w:rPr>
          <w:sz w:val="28"/>
          <w:szCs w:val="28"/>
        </w:rPr>
        <w:t xml:space="preserve"> можно выразить следующим безразмерным соотношением:</w:t>
      </w:r>
    </w:p>
    <w:p w:rsidR="008D715A" w:rsidRPr="00876DBB" w:rsidRDefault="008D715A" w:rsidP="00876DBB">
      <w:pPr>
        <w:spacing w:line="360" w:lineRule="auto"/>
        <w:ind w:firstLine="900"/>
        <w:jc w:val="right"/>
        <w:rPr>
          <w:sz w:val="28"/>
          <w:szCs w:val="28"/>
        </w:rPr>
      </w:pPr>
      <w:r w:rsidRPr="00876DBB">
        <w:rPr>
          <w:sz w:val="28"/>
          <w:szCs w:val="28"/>
        </w:rPr>
        <w:t xml:space="preserve">                                 </w:t>
      </w:r>
      <w:r w:rsidRPr="00876DBB">
        <w:rPr>
          <w:position w:val="-12"/>
          <w:sz w:val="28"/>
          <w:szCs w:val="28"/>
        </w:rPr>
        <w:object w:dxaOrig="1800" w:dyaOrig="400">
          <v:shape id="_x0000_i1037" type="#_x0000_t75" style="width:90pt;height:20.25pt" o:ole="">
            <v:imagedata r:id="rId33" o:title=""/>
          </v:shape>
          <o:OLEObject Type="Embed" ProgID="Equation.3" ShapeID="_x0000_i1037" DrawAspect="Content" ObjectID="_1553581034" r:id="rId34"/>
        </w:object>
      </w:r>
      <w:r w:rsidRPr="00876DBB">
        <w:rPr>
          <w:sz w:val="28"/>
          <w:szCs w:val="28"/>
        </w:rPr>
        <w:t xml:space="preserve">                      </w:t>
      </w:r>
      <w:r w:rsidR="00B47606">
        <w:rPr>
          <w:sz w:val="28"/>
          <w:szCs w:val="28"/>
        </w:rPr>
        <w:t xml:space="preserve">     </w:t>
      </w:r>
      <w:r w:rsidRPr="00876DBB">
        <w:rPr>
          <w:sz w:val="28"/>
          <w:szCs w:val="28"/>
        </w:rPr>
        <w:t xml:space="preserve">                   (1)</w:t>
      </w:r>
    </w:p>
    <w:p w:rsidR="008D715A" w:rsidRPr="00876DBB" w:rsidRDefault="002B5D2F" w:rsidP="00876DBB">
      <w:pPr>
        <w:spacing w:line="360" w:lineRule="auto"/>
        <w:ind w:firstLine="900"/>
        <w:jc w:val="right"/>
        <w:rPr>
          <w:sz w:val="28"/>
          <w:szCs w:val="28"/>
        </w:rPr>
      </w:pPr>
      <w:r w:rsidRPr="00876DBB">
        <w:rPr>
          <w:sz w:val="28"/>
          <w:szCs w:val="28"/>
        </w:rPr>
        <w:t xml:space="preserve">              </w:t>
      </w:r>
      <w:r w:rsidR="008D715A" w:rsidRPr="00876DBB">
        <w:rPr>
          <w:sz w:val="28"/>
          <w:szCs w:val="28"/>
        </w:rPr>
        <w:t xml:space="preserve"> или         </w:t>
      </w:r>
      <w:r w:rsidR="008D715A" w:rsidRPr="00876DBB">
        <w:rPr>
          <w:position w:val="-32"/>
          <w:sz w:val="28"/>
          <w:szCs w:val="28"/>
        </w:rPr>
        <w:object w:dxaOrig="1960" w:dyaOrig="760">
          <v:shape id="_x0000_i1038" type="#_x0000_t75" style="width:98.25pt;height:38.25pt" o:ole="">
            <v:imagedata r:id="rId35" o:title=""/>
          </v:shape>
          <o:OLEObject Type="Embed" ProgID="Equation.3" ShapeID="_x0000_i1038" DrawAspect="Content" ObjectID="_1553581035" r:id="rId36"/>
        </w:object>
      </w:r>
      <w:r w:rsidR="008D715A" w:rsidRPr="00876DBB">
        <w:rPr>
          <w:sz w:val="28"/>
          <w:szCs w:val="28"/>
        </w:rPr>
        <w:t xml:space="preserve">                </w:t>
      </w:r>
      <w:r w:rsidR="00B47606">
        <w:rPr>
          <w:sz w:val="28"/>
          <w:szCs w:val="28"/>
        </w:rPr>
        <w:t xml:space="preserve">   </w:t>
      </w:r>
      <w:r w:rsidR="008D715A" w:rsidRPr="00876DBB">
        <w:rPr>
          <w:sz w:val="28"/>
          <w:szCs w:val="28"/>
        </w:rPr>
        <w:t xml:space="preserve">     </w:t>
      </w:r>
      <w:r w:rsidRPr="00876DBB">
        <w:rPr>
          <w:sz w:val="28"/>
          <w:szCs w:val="28"/>
        </w:rPr>
        <w:t xml:space="preserve"> </w:t>
      </w:r>
      <w:r w:rsidR="008D715A" w:rsidRPr="00876DBB">
        <w:rPr>
          <w:sz w:val="28"/>
          <w:szCs w:val="28"/>
        </w:rPr>
        <w:t xml:space="preserve">                    (2) </w:t>
      </w:r>
    </w:p>
    <w:p w:rsidR="008D715A" w:rsidRDefault="008D715A" w:rsidP="00876DBB">
      <w:pPr>
        <w:spacing w:line="360" w:lineRule="auto"/>
        <w:jc w:val="both"/>
        <w:rPr>
          <w:sz w:val="28"/>
          <w:szCs w:val="28"/>
        </w:rPr>
      </w:pPr>
      <w:proofErr w:type="gramStart"/>
      <w:r w:rsidRPr="00876DBB">
        <w:rPr>
          <w:sz w:val="28"/>
          <w:szCs w:val="28"/>
        </w:rPr>
        <w:t xml:space="preserve">где </w:t>
      </w:r>
      <w:r w:rsidRPr="00876DBB">
        <w:rPr>
          <w:sz w:val="28"/>
          <w:szCs w:val="28"/>
          <w:lang w:val="en-US"/>
        </w:rPr>
        <w:t>n</w:t>
      </w:r>
      <w:r w:rsidR="00876DBB">
        <w:rPr>
          <w:sz w:val="28"/>
          <w:szCs w:val="28"/>
        </w:rPr>
        <w:t xml:space="preserve"> –</w:t>
      </w:r>
      <w:r w:rsidRPr="00876DBB">
        <w:rPr>
          <w:sz w:val="28"/>
          <w:szCs w:val="28"/>
        </w:rPr>
        <w:t xml:space="preserve"> некоторый модельный параметр, который для всех </w:t>
      </w:r>
      <w:proofErr w:type="spellStart"/>
      <w:r w:rsidRPr="00876DBB">
        <w:rPr>
          <w:sz w:val="28"/>
          <w:szCs w:val="28"/>
        </w:rPr>
        <w:t>последуемых</w:t>
      </w:r>
      <w:proofErr w:type="spellEnd"/>
      <w:r w:rsidRPr="00876DBB">
        <w:rPr>
          <w:sz w:val="28"/>
          <w:szCs w:val="28"/>
        </w:rPr>
        <w:t xml:space="preserve"> режимов НХТО – обработке конструкционных сталей изменяются от 0,3 до 0,5 (для случая макронапряжений </w:t>
      </w:r>
      <w:r w:rsidRPr="00876DBB">
        <w:rPr>
          <w:position w:val="-12"/>
          <w:sz w:val="28"/>
          <w:szCs w:val="28"/>
        </w:rPr>
        <w:object w:dxaOrig="460" w:dyaOrig="380">
          <v:shape id="_x0000_i1039" type="#_x0000_t75" style="width:23.25pt;height:18.75pt" o:ole="">
            <v:imagedata r:id="rId37" o:title=""/>
          </v:shape>
          <o:OLEObject Type="Embed" ProgID="Equation.3" ShapeID="_x0000_i1039" DrawAspect="Content" ObjectID="_1553581036" r:id="rId38"/>
        </w:object>
      </w:r>
      <w:r w:rsidRPr="00876DBB">
        <w:rPr>
          <w:sz w:val="28"/>
          <w:szCs w:val="28"/>
        </w:rPr>
        <w:t xml:space="preserve"> </w:t>
      </w:r>
      <w:r w:rsidR="00876DBB">
        <w:rPr>
          <w:sz w:val="28"/>
          <w:szCs w:val="28"/>
        </w:rPr>
        <w:t>–</w:t>
      </w:r>
      <w:r w:rsidRPr="00876DBB">
        <w:rPr>
          <w:sz w:val="28"/>
          <w:szCs w:val="28"/>
        </w:rPr>
        <w:t xml:space="preserve"> это соответствует знаку «минус» в выражениях (1) и (2) и от 0,5 до 0,68 (для случая макронапряжений </w:t>
      </w:r>
      <w:r w:rsidRPr="00876DBB">
        <w:rPr>
          <w:position w:val="-12"/>
          <w:sz w:val="28"/>
          <w:szCs w:val="28"/>
        </w:rPr>
        <w:object w:dxaOrig="460" w:dyaOrig="380">
          <v:shape id="_x0000_i1040" type="#_x0000_t75" style="width:23.25pt;height:18.75pt" o:ole="">
            <v:imagedata r:id="rId39" o:title=""/>
          </v:shape>
          <o:OLEObject Type="Embed" ProgID="Equation.3" ShapeID="_x0000_i1040" DrawAspect="Content" ObjectID="_1553581037" r:id="rId40"/>
        </w:object>
      </w:r>
      <w:r w:rsidRPr="00876DBB">
        <w:rPr>
          <w:sz w:val="28"/>
          <w:szCs w:val="28"/>
        </w:rPr>
        <w:t xml:space="preserve"> </w:t>
      </w:r>
      <w:r w:rsidR="00876DBB">
        <w:rPr>
          <w:sz w:val="28"/>
          <w:szCs w:val="28"/>
        </w:rPr>
        <w:t>–</w:t>
      </w:r>
      <w:r w:rsidRPr="00876DBB">
        <w:rPr>
          <w:sz w:val="28"/>
          <w:szCs w:val="28"/>
        </w:rPr>
        <w:t xml:space="preserve"> это соответствует знаку «плюс» в указанных формулах.</w:t>
      </w:r>
      <w:proofErr w:type="gramEnd"/>
    </w:p>
    <w:p w:rsidR="00876DBB" w:rsidRDefault="00876DBB" w:rsidP="00876DBB">
      <w:pPr>
        <w:spacing w:line="360" w:lineRule="auto"/>
        <w:ind w:right="62"/>
        <w:rPr>
          <w:sz w:val="28"/>
          <w:szCs w:val="28"/>
        </w:rPr>
      </w:pPr>
    </w:p>
    <w:p w:rsidR="00876DBB" w:rsidRDefault="00876DBB" w:rsidP="00876DBB">
      <w:pPr>
        <w:spacing w:line="360" w:lineRule="auto"/>
        <w:ind w:right="62" w:firstLine="567"/>
        <w:rPr>
          <w:sz w:val="28"/>
          <w:szCs w:val="28"/>
        </w:rPr>
      </w:pPr>
    </w:p>
    <w:p w:rsidR="00876DBB" w:rsidRDefault="00876DBB" w:rsidP="00876DBB">
      <w:pPr>
        <w:spacing w:line="360" w:lineRule="auto"/>
        <w:ind w:right="62" w:firstLine="567"/>
        <w:rPr>
          <w:sz w:val="28"/>
          <w:szCs w:val="28"/>
        </w:rPr>
      </w:pPr>
    </w:p>
    <w:p w:rsidR="00876DBB" w:rsidRDefault="00876DBB" w:rsidP="00876DBB">
      <w:pPr>
        <w:spacing w:line="360" w:lineRule="auto"/>
        <w:ind w:right="62" w:firstLine="567"/>
        <w:rPr>
          <w:sz w:val="28"/>
          <w:szCs w:val="28"/>
        </w:rPr>
      </w:pPr>
    </w:p>
    <w:p w:rsidR="00C14F25" w:rsidRPr="00876DBB" w:rsidRDefault="00B43BE0" w:rsidP="00876DBB">
      <w:pPr>
        <w:spacing w:line="360" w:lineRule="auto"/>
        <w:ind w:right="62" w:firstLine="567"/>
        <w:rPr>
          <w:sz w:val="28"/>
          <w:szCs w:val="28"/>
        </w:rPr>
      </w:pPr>
      <w:r w:rsidRPr="00876DBB">
        <w:rPr>
          <w:sz w:val="28"/>
          <w:szCs w:val="28"/>
        </w:rPr>
        <w:t>Литература</w:t>
      </w:r>
    </w:p>
    <w:p w:rsidR="008D715A" w:rsidRPr="00876DBB" w:rsidRDefault="008D715A" w:rsidP="00876DBB">
      <w:pPr>
        <w:spacing w:line="360" w:lineRule="auto"/>
        <w:ind w:firstLine="567"/>
        <w:jc w:val="both"/>
        <w:rPr>
          <w:sz w:val="28"/>
          <w:szCs w:val="28"/>
        </w:rPr>
      </w:pPr>
      <w:r w:rsidRPr="00876DBB">
        <w:rPr>
          <w:sz w:val="28"/>
          <w:szCs w:val="28"/>
        </w:rPr>
        <w:t>1.</w:t>
      </w:r>
      <w:r w:rsidR="00876DBB">
        <w:rPr>
          <w:sz w:val="28"/>
          <w:szCs w:val="28"/>
        </w:rPr>
        <w:t xml:space="preserve"> </w:t>
      </w:r>
      <w:r w:rsidRPr="00876DBB">
        <w:rPr>
          <w:sz w:val="28"/>
          <w:szCs w:val="28"/>
        </w:rPr>
        <w:t>Власов В.М., Нечаев Л.М. Работоспособность высокопрочных термодиффузионных покрытий в узлах трения машин.</w:t>
      </w:r>
      <w:r w:rsidR="00876DBB">
        <w:rPr>
          <w:sz w:val="28"/>
          <w:szCs w:val="28"/>
        </w:rPr>
        <w:t xml:space="preserve"> </w:t>
      </w:r>
      <w:proofErr w:type="gramStart"/>
      <w:r w:rsidRPr="00876DBB">
        <w:rPr>
          <w:sz w:val="28"/>
          <w:szCs w:val="28"/>
        </w:rPr>
        <w:t>-Т</w:t>
      </w:r>
      <w:proofErr w:type="gramEnd"/>
      <w:r w:rsidRPr="00876DBB">
        <w:rPr>
          <w:sz w:val="28"/>
          <w:szCs w:val="28"/>
        </w:rPr>
        <w:t>ула.:Приокск.кн.изд-во,1994.-235с.</w:t>
      </w:r>
    </w:p>
    <w:p w:rsidR="00B43BE0" w:rsidRPr="00876DBB" w:rsidRDefault="00876DBB" w:rsidP="00876DBB">
      <w:pPr>
        <w:pStyle w:val="a7"/>
        <w:spacing w:after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Нечаев Л.М., Фомичева Н.Б., </w:t>
      </w:r>
      <w:proofErr w:type="spellStart"/>
      <w:r>
        <w:rPr>
          <w:sz w:val="28"/>
          <w:szCs w:val="28"/>
        </w:rPr>
        <w:t>Иванькин</w:t>
      </w:r>
      <w:proofErr w:type="spellEnd"/>
      <w:r>
        <w:rPr>
          <w:sz w:val="28"/>
          <w:szCs w:val="28"/>
        </w:rPr>
        <w:t xml:space="preserve"> И.С. </w:t>
      </w:r>
      <w:r w:rsidR="00B43BE0" w:rsidRPr="00876DBB">
        <w:rPr>
          <w:sz w:val="28"/>
          <w:szCs w:val="28"/>
        </w:rPr>
        <w:t xml:space="preserve">Определение параметров </w:t>
      </w:r>
      <w:proofErr w:type="spellStart"/>
      <w:r w:rsidR="00B43BE0" w:rsidRPr="00876DBB">
        <w:rPr>
          <w:sz w:val="28"/>
          <w:szCs w:val="28"/>
        </w:rPr>
        <w:t>трещиностойкости</w:t>
      </w:r>
      <w:proofErr w:type="spellEnd"/>
      <w:r w:rsidR="00B43BE0" w:rsidRPr="00876DBB">
        <w:rPr>
          <w:sz w:val="28"/>
          <w:szCs w:val="28"/>
        </w:rPr>
        <w:t xml:space="preserve"> </w:t>
      </w:r>
      <w:proofErr w:type="spellStart"/>
      <w:r w:rsidR="00B43BE0" w:rsidRPr="00876DBB">
        <w:rPr>
          <w:sz w:val="28"/>
          <w:szCs w:val="28"/>
        </w:rPr>
        <w:t>никотрированных</w:t>
      </w:r>
      <w:proofErr w:type="spellEnd"/>
      <w:r w:rsidR="00B43BE0" w:rsidRPr="00876DBB">
        <w:rPr>
          <w:sz w:val="28"/>
          <w:szCs w:val="28"/>
        </w:rPr>
        <w:t xml:space="preserve"> сталей // Современные наукоемкие технологии, 2007.-№5.- </w:t>
      </w:r>
      <w:r w:rsidRPr="00876DBB">
        <w:rPr>
          <w:sz w:val="28"/>
          <w:szCs w:val="28"/>
        </w:rPr>
        <w:t>С</w:t>
      </w:r>
      <w:r w:rsidR="00B43BE0" w:rsidRPr="00876DBB">
        <w:rPr>
          <w:sz w:val="28"/>
          <w:szCs w:val="28"/>
        </w:rPr>
        <w:t>.89</w:t>
      </w:r>
      <w:r>
        <w:rPr>
          <w:sz w:val="28"/>
          <w:szCs w:val="28"/>
        </w:rPr>
        <w:t>–</w:t>
      </w:r>
      <w:r w:rsidR="00B43BE0" w:rsidRPr="00876DBB">
        <w:rPr>
          <w:sz w:val="28"/>
          <w:szCs w:val="28"/>
        </w:rPr>
        <w:t>92</w:t>
      </w:r>
      <w:r w:rsidR="00B43BE0" w:rsidRPr="00876DBB">
        <w:rPr>
          <w:bCs/>
          <w:sz w:val="28"/>
          <w:szCs w:val="28"/>
        </w:rPr>
        <w:t xml:space="preserve"> </w:t>
      </w:r>
    </w:p>
    <w:sectPr w:rsidR="00B43BE0" w:rsidRPr="00876DBB" w:rsidSect="00876DBB">
      <w:footerReference w:type="default" r:id="rId41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DBB" w:rsidRDefault="00876DBB" w:rsidP="00876DBB">
      <w:r>
        <w:separator/>
      </w:r>
    </w:p>
  </w:endnote>
  <w:endnote w:type="continuationSeparator" w:id="0">
    <w:p w:rsidR="00876DBB" w:rsidRDefault="00876DBB" w:rsidP="0087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732469"/>
      <w:docPartObj>
        <w:docPartGallery w:val="Page Numbers (Bottom of Page)"/>
        <w:docPartUnique/>
      </w:docPartObj>
    </w:sdtPr>
    <w:sdtEndPr/>
    <w:sdtContent>
      <w:p w:rsidR="00876DBB" w:rsidRDefault="00876DB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FBD">
          <w:rPr>
            <w:noProof/>
          </w:rPr>
          <w:t>4</w:t>
        </w:r>
        <w:r>
          <w:fldChar w:fldCharType="end"/>
        </w:r>
      </w:p>
    </w:sdtContent>
  </w:sdt>
  <w:p w:rsidR="00876DBB" w:rsidRDefault="00876DB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DBB" w:rsidRDefault="00876DBB" w:rsidP="00876DBB">
      <w:r>
        <w:separator/>
      </w:r>
    </w:p>
  </w:footnote>
  <w:footnote w:type="continuationSeparator" w:id="0">
    <w:p w:rsidR="00876DBB" w:rsidRDefault="00876DBB" w:rsidP="00876D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15A"/>
    <w:rsid w:val="00120FBD"/>
    <w:rsid w:val="00293D11"/>
    <w:rsid w:val="002B5D2F"/>
    <w:rsid w:val="002E6757"/>
    <w:rsid w:val="005908F3"/>
    <w:rsid w:val="005D4FF4"/>
    <w:rsid w:val="00777126"/>
    <w:rsid w:val="00876DBB"/>
    <w:rsid w:val="008D715A"/>
    <w:rsid w:val="00B43BE0"/>
    <w:rsid w:val="00B47606"/>
    <w:rsid w:val="00B47767"/>
    <w:rsid w:val="00C14F25"/>
    <w:rsid w:val="00E66B48"/>
    <w:rsid w:val="00EA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715A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D71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1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15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unhideWhenUsed/>
    <w:rsid w:val="00B43BE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43B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B43BE0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876D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76D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76D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76D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715A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D71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1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15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unhideWhenUsed/>
    <w:rsid w:val="00B43BE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43B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B43BE0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876D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76D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76D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76D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fontTable" Target="fontTable.xml"/><Relationship Id="rId7" Type="http://schemas.openxmlformats.org/officeDocument/2006/relationships/hyperlink" Target="mailto:nbf62@yandex.ru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2" Type="http://schemas.microsoft.com/office/2007/relationships/stylesWithEffects" Target="stylesWithEffects.xml"/><Relationship Id="rId16" Type="http://schemas.openxmlformats.org/officeDocument/2006/relationships/image" Target="media/image5.wmf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Маргарита Сергеевна Закржевская</cp:lastModifiedBy>
  <cp:revision>6</cp:revision>
  <cp:lastPrinted>2017-01-23T12:14:00Z</cp:lastPrinted>
  <dcterms:created xsi:type="dcterms:W3CDTF">2017-03-02T06:15:00Z</dcterms:created>
  <dcterms:modified xsi:type="dcterms:W3CDTF">2017-04-13T06:30:00Z</dcterms:modified>
</cp:coreProperties>
</file>